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9BCB2" w14:textId="2BC466A4" w:rsidR="00AB3438" w:rsidRDefault="00AB3438" w:rsidP="00AB3438">
      <w:pPr>
        <w:pStyle w:val="CRCoverPage"/>
        <w:tabs>
          <w:tab w:val="right" w:pos="9639"/>
        </w:tabs>
        <w:spacing w:after="0"/>
        <w:rPr>
          <w:b/>
          <w:i/>
          <w:noProof/>
          <w:sz w:val="28"/>
        </w:rPr>
      </w:pPr>
      <w:bookmarkStart w:id="0" w:name="_GoBack"/>
      <w:bookmarkEnd w:id="0"/>
      <w:r w:rsidRPr="00800E83">
        <w:rPr>
          <w:b/>
          <w:bCs/>
          <w:noProof/>
          <w:sz w:val="24"/>
        </w:rPr>
        <w:t>3GPP TSG-RAN WG2 Meeting #10</w:t>
      </w:r>
      <w:r>
        <w:rPr>
          <w:b/>
          <w:bCs/>
          <w:noProof/>
          <w:sz w:val="24"/>
        </w:rPr>
        <w:t>9e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2001143</w:t>
      </w:r>
    </w:p>
    <w:p w14:paraId="0668DFC5" w14:textId="77777777" w:rsidR="00AB3438" w:rsidRPr="001C568A" w:rsidRDefault="00AB3438" w:rsidP="00AB3438">
      <w:pPr>
        <w:pStyle w:val="CRCoverPage"/>
        <w:outlineLvl w:val="0"/>
        <w:rPr>
          <w:b/>
          <w:noProof/>
          <w:sz w:val="24"/>
          <w:lang w:val="en-US"/>
        </w:rPr>
      </w:pPr>
      <w:r>
        <w:rPr>
          <w:b/>
          <w:noProof/>
          <w:sz w:val="24"/>
        </w:rPr>
        <w:t>Online</w:t>
      </w:r>
      <w:r w:rsidRPr="00800E83">
        <w:rPr>
          <w:b/>
          <w:noProof/>
          <w:sz w:val="24"/>
        </w:rPr>
        <w:t xml:space="preserve">, </w:t>
      </w:r>
      <w:r>
        <w:rPr>
          <w:b/>
          <w:noProof/>
          <w:sz w:val="24"/>
        </w:rPr>
        <w:t>24</w:t>
      </w:r>
      <w:r w:rsidRPr="00800E83">
        <w:rPr>
          <w:b/>
          <w:noProof/>
          <w:sz w:val="24"/>
        </w:rPr>
        <w:t xml:space="preserve"> </w:t>
      </w:r>
      <w:r>
        <w:rPr>
          <w:b/>
          <w:noProof/>
          <w:sz w:val="24"/>
        </w:rPr>
        <w:t>February</w:t>
      </w:r>
      <w:r w:rsidRPr="00800E83">
        <w:rPr>
          <w:b/>
          <w:noProof/>
          <w:sz w:val="24"/>
        </w:rPr>
        <w:t xml:space="preserve"> </w:t>
      </w:r>
      <w:r>
        <w:rPr>
          <w:b/>
          <w:noProof/>
          <w:sz w:val="24"/>
        </w:rPr>
        <w:t xml:space="preserve">– 6 March </w:t>
      </w:r>
      <w:r w:rsidRPr="00800E83">
        <w:rPr>
          <w:b/>
          <w:noProof/>
          <w:sz w:val="24"/>
        </w:rPr>
        <w:t>20</w:t>
      </w:r>
      <w:r>
        <w:rPr>
          <w:b/>
          <w:noProof/>
          <w:sz w:val="24"/>
        </w:rPr>
        <w:t>20</w:t>
      </w:r>
    </w:p>
    <w:p w14:paraId="11776FA6" w14:textId="5C3F133B" w:rsidR="00A209D6" w:rsidRPr="00465587" w:rsidRDefault="00A209D6" w:rsidP="03BF0422">
      <w:pPr>
        <w:pStyle w:val="Header"/>
        <w:tabs>
          <w:tab w:val="right" w:pos="9639"/>
        </w:tabs>
        <w:rPr>
          <w:rFonts w:eastAsia="SimSun"/>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EF3209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07F79">
        <w:rPr>
          <w:rFonts w:cs="Arial"/>
          <w:b/>
          <w:bCs/>
          <w:sz w:val="24"/>
          <w:lang w:eastAsia="ja-JP"/>
        </w:rPr>
        <w:t>6.12.2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F59F02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E10F3">
        <w:rPr>
          <w:rFonts w:ascii="Arial" w:hAnsi="Arial" w:cs="Arial"/>
          <w:b/>
          <w:bCs/>
          <w:sz w:val="24"/>
        </w:rPr>
        <w:t>A2-like measurement results in Logged MDT</w:t>
      </w:r>
    </w:p>
    <w:p w14:paraId="1F147C23" w14:textId="6340670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07F79">
        <w:rPr>
          <w:rFonts w:ascii="Arial" w:hAnsi="Arial" w:cs="Arial"/>
          <w:b/>
          <w:bCs/>
          <w:sz w:val="24"/>
        </w:rPr>
        <w:t>NR_SON_MDT</w:t>
      </w:r>
      <w:r w:rsidRPr="00112F1A">
        <w:rPr>
          <w:rFonts w:ascii="Arial" w:hAnsi="Arial" w:cs="Arial"/>
          <w:b/>
          <w:bCs/>
          <w:sz w:val="24"/>
        </w:rPr>
        <w:t xml:space="preserve"> </w:t>
      </w:r>
      <w:r>
        <w:rPr>
          <w:rFonts w:ascii="Arial" w:hAnsi="Arial" w:cs="Arial"/>
          <w:b/>
          <w:bCs/>
          <w:sz w:val="24"/>
        </w:rPr>
        <w:t xml:space="preserve">- Release </w:t>
      </w:r>
      <w:r w:rsidR="00A07F7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9499E77" w14:textId="53D83295" w:rsidR="00832EAA" w:rsidRDefault="00832EAA" w:rsidP="006A45BE">
      <w:pPr>
        <w:jc w:val="both"/>
      </w:pPr>
      <w:r>
        <w:t>R</w:t>
      </w:r>
      <w:r w:rsidR="002E10F3">
        <w:t>eport on email discussion 108#42 (CR</w:t>
      </w:r>
      <w:r>
        <w:t xml:space="preserve"> on NR</w:t>
      </w:r>
      <w:r w:rsidR="002E10F3">
        <w:t xml:space="preserve"> SON/</w:t>
      </w:r>
      <w:r>
        <w:t>MDT introduction to TS38.331</w:t>
      </w:r>
      <w:r w:rsidR="002E10F3">
        <w:t>)</w:t>
      </w:r>
      <w:r>
        <w:t xml:space="preserve"> in R2-</w:t>
      </w:r>
      <w:r w:rsidR="0098761A">
        <w:t>2001363</w:t>
      </w:r>
      <w:r>
        <w:t>,</w:t>
      </w:r>
      <w:r w:rsidR="002E10F3">
        <w:t xml:space="preserve"> confirmed one open issue in the running CR, is related to the use of A2 event as a configuration trigger in Logged MDT configuration</w:t>
      </w:r>
    </w:p>
    <w:p w14:paraId="157AFE61" w14:textId="30642155" w:rsidR="00031468" w:rsidRPr="006E13D1" w:rsidRDefault="00031468" w:rsidP="006A45BE">
      <w:pPr>
        <w:jc w:val="both"/>
      </w:pPr>
      <w:r>
        <w:t xml:space="preserve">In this contribution we discuss the </w:t>
      </w:r>
      <w:r w:rsidR="002E10F3">
        <w:t>A2 event-like configuration in Logged MDT and what it implies for the measurement results.</w:t>
      </w:r>
      <w:r>
        <w:t xml:space="preserve"> </w:t>
      </w:r>
    </w:p>
    <w:p w14:paraId="2BBFF540" w14:textId="1E14B108" w:rsidR="00A209D6" w:rsidRDefault="00A209D6" w:rsidP="00A209D6">
      <w:pPr>
        <w:pStyle w:val="Heading1"/>
      </w:pPr>
      <w:r w:rsidRPr="006E13D1">
        <w:t>2</w:t>
      </w:r>
      <w:r w:rsidRPr="006E13D1">
        <w:tab/>
      </w:r>
      <w:r w:rsidR="005A7AB8">
        <w:t>Discussion</w:t>
      </w:r>
    </w:p>
    <w:p w14:paraId="43B9C490" w14:textId="4D8AE6AD" w:rsidR="002E10F3" w:rsidRDefault="002E10F3" w:rsidP="00A209D6">
      <w:r>
        <w:t>RAN2#108 agreed that Logged MDT will support additional event-type configuration trigger (in addition to periodical):</w:t>
      </w:r>
    </w:p>
    <w:p w14:paraId="6763FBA6" w14:textId="77777777" w:rsidR="002E10F3" w:rsidRDefault="002E10F3" w:rsidP="002E10F3">
      <w:pPr>
        <w:pStyle w:val="Doc-text2"/>
        <w:pBdr>
          <w:top w:val="single" w:sz="4" w:space="1" w:color="auto"/>
          <w:left w:val="single" w:sz="4" w:space="4" w:color="auto"/>
          <w:bottom w:val="single" w:sz="4" w:space="1" w:color="auto"/>
          <w:right w:val="single" w:sz="4" w:space="4" w:color="auto"/>
        </w:pBdr>
      </w:pPr>
      <w:r>
        <w:t>Agreements:</w:t>
      </w:r>
    </w:p>
    <w:p w14:paraId="2871C8F0" w14:textId="3089A0F8" w:rsidR="002E10F3" w:rsidRDefault="002E10F3" w:rsidP="002E10F3">
      <w:pPr>
        <w:pStyle w:val="Doc-text2"/>
        <w:pBdr>
          <w:top w:val="single" w:sz="4" w:space="1" w:color="auto"/>
          <w:left w:val="single" w:sz="4" w:space="4" w:color="auto"/>
          <w:bottom w:val="single" w:sz="4" w:space="1" w:color="auto"/>
          <w:right w:val="single" w:sz="4" w:space="4" w:color="auto"/>
        </w:pBdr>
      </w:pPr>
      <w:r>
        <w:t>4</w:t>
      </w:r>
      <w:r>
        <w:tab/>
      </w:r>
      <w:r w:rsidRPr="002F062B">
        <w:t>Introduce measurement quantity-based event A2</w:t>
      </w:r>
      <w:r>
        <w:t xml:space="preserve"> </w:t>
      </w:r>
      <w:r w:rsidRPr="002F062B">
        <w:t xml:space="preserve">to NR </w:t>
      </w:r>
      <w:r>
        <w:t xml:space="preserve">logged </w:t>
      </w:r>
      <w:r w:rsidRPr="002F062B">
        <w:t>MDT configuration</w:t>
      </w:r>
      <w:r>
        <w:t>. Only one type of events can be configured to a UE.</w:t>
      </w:r>
    </w:p>
    <w:p w14:paraId="30366B77" w14:textId="472B401D" w:rsidR="002E10F3" w:rsidRDefault="002E10F3" w:rsidP="002E10F3">
      <w:pPr>
        <w:pStyle w:val="Doc-text2"/>
      </w:pPr>
    </w:p>
    <w:p w14:paraId="0B6370EA" w14:textId="4315F811" w:rsidR="007450D4" w:rsidRDefault="007450D4" w:rsidP="007450D4">
      <w:r>
        <w:t>The</w:t>
      </w:r>
      <w:r w:rsidR="005868B8">
        <w:t xml:space="preserve"> general assumption with the A2-type configuration has been to introduce a filtering method for radio measurements taken by the RRC Idle and RRC Inactive users (instead of just periodical measurement results). The</w:t>
      </w:r>
      <w:r>
        <w:t xml:space="preserve"> running CR, incorporates the agreement </w:t>
      </w:r>
      <w:r w:rsidR="005868B8">
        <w:t xml:space="preserve">with the new logging configuration event </w:t>
      </w:r>
      <w:r>
        <w:t>in ASN.1 as follows:</w:t>
      </w:r>
    </w:p>
    <w:p w14:paraId="77A1A51A" w14:textId="5B7722D6" w:rsidR="007450D4" w:rsidRDefault="007450D4" w:rsidP="007450D4">
      <w:pPr>
        <w:pStyle w:val="PL"/>
      </w:pPr>
      <w:r>
        <w:t>LoggedEventTriggerConfig ::=</w:t>
      </w:r>
      <w:r>
        <w:tab/>
      </w:r>
      <w:r>
        <w:tab/>
      </w:r>
      <w:r>
        <w:tab/>
      </w:r>
      <w:r>
        <w:tab/>
      </w:r>
      <w:r>
        <w:tab/>
      </w:r>
      <w:r>
        <w:tab/>
      </w:r>
      <w:r>
        <w:rPr>
          <w:color w:val="993366"/>
        </w:rPr>
        <w:t>SEQUENCE</w:t>
      </w:r>
      <w:r>
        <w:t xml:space="preserve"> {</w:t>
      </w:r>
    </w:p>
    <w:p w14:paraId="0F47D407" w14:textId="77777777" w:rsidR="007450D4" w:rsidRDefault="007450D4" w:rsidP="007450D4">
      <w:pPr>
        <w:pStyle w:val="PL"/>
      </w:pPr>
      <w:r>
        <w:tab/>
        <w:t>eventType-r16</w:t>
      </w:r>
      <w:r>
        <w:tab/>
      </w:r>
      <w:r>
        <w:tab/>
      </w:r>
      <w:r>
        <w:tab/>
      </w:r>
      <w:r>
        <w:tab/>
      </w:r>
      <w:r>
        <w:tab/>
        <w:t>EventType-r16,</w:t>
      </w:r>
    </w:p>
    <w:p w14:paraId="519DD481" w14:textId="77777777" w:rsidR="007450D4" w:rsidRDefault="007450D4" w:rsidP="007450D4">
      <w:pPr>
        <w:pStyle w:val="PL"/>
      </w:pPr>
      <w:r>
        <w:tab/>
        <w:t>loggingInterval-r16</w:t>
      </w:r>
      <w:r>
        <w:tab/>
      </w:r>
      <w:r>
        <w:tab/>
      </w:r>
      <w:r>
        <w:tab/>
      </w:r>
      <w:r>
        <w:tab/>
        <w:t>LoggingInterval-r16</w:t>
      </w:r>
    </w:p>
    <w:p w14:paraId="2EEE290A" w14:textId="77777777" w:rsidR="007450D4" w:rsidRDefault="007450D4" w:rsidP="007450D4">
      <w:pPr>
        <w:pStyle w:val="PL"/>
      </w:pPr>
      <w:r>
        <w:t>}</w:t>
      </w:r>
    </w:p>
    <w:p w14:paraId="5119E44E" w14:textId="77777777" w:rsidR="007450D4" w:rsidRDefault="007450D4" w:rsidP="007450D4">
      <w:pPr>
        <w:pStyle w:val="PL"/>
      </w:pPr>
      <w:r>
        <w:t xml:space="preserve">EventType-r16 ::=        </w:t>
      </w:r>
      <w:r>
        <w:rPr>
          <w:color w:val="993366"/>
        </w:rPr>
        <w:t>CHOICE</w:t>
      </w:r>
      <w:r>
        <w:t xml:space="preserve"> {</w:t>
      </w:r>
    </w:p>
    <w:p w14:paraId="69586EF5" w14:textId="77777777" w:rsidR="007450D4" w:rsidRDefault="007450D4" w:rsidP="007450D4">
      <w:pPr>
        <w:pStyle w:val="PL"/>
      </w:pPr>
      <w:r>
        <w:t xml:space="preserve">    outOfCoverage</w:t>
      </w:r>
      <w:r>
        <w:tab/>
      </w:r>
      <w:r>
        <w:tab/>
      </w:r>
      <w:r>
        <w:tab/>
        <w:t>NULL,</w:t>
      </w:r>
    </w:p>
    <w:p w14:paraId="00A5A485" w14:textId="77777777" w:rsidR="007450D4" w:rsidRPr="006A45BE" w:rsidRDefault="007450D4" w:rsidP="007450D4">
      <w:pPr>
        <w:pStyle w:val="PL"/>
        <w:rPr>
          <w:highlight w:val="lightGray"/>
        </w:rPr>
      </w:pPr>
      <w:r>
        <w:tab/>
      </w:r>
      <w:r w:rsidRPr="006A45BE">
        <w:rPr>
          <w:highlight w:val="lightGray"/>
        </w:rPr>
        <w:t xml:space="preserve">eventA2                                     </w:t>
      </w:r>
      <w:r w:rsidRPr="006A45BE">
        <w:rPr>
          <w:color w:val="993366"/>
          <w:highlight w:val="lightGray"/>
        </w:rPr>
        <w:t>SEQUENCE</w:t>
      </w:r>
      <w:r w:rsidRPr="006A45BE">
        <w:rPr>
          <w:highlight w:val="lightGray"/>
        </w:rPr>
        <w:t xml:space="preserve"> {</w:t>
      </w:r>
    </w:p>
    <w:p w14:paraId="6DA52AED" w14:textId="77777777" w:rsidR="007450D4" w:rsidRPr="006A45BE" w:rsidRDefault="007450D4" w:rsidP="007450D4">
      <w:pPr>
        <w:pStyle w:val="PL"/>
        <w:rPr>
          <w:highlight w:val="lightGray"/>
        </w:rPr>
      </w:pPr>
      <w:r w:rsidRPr="006A45BE">
        <w:rPr>
          <w:highlight w:val="lightGray"/>
        </w:rPr>
        <w:t xml:space="preserve">        a2-Threshold                                MeasTriggerQuantity,</w:t>
      </w:r>
    </w:p>
    <w:p w14:paraId="746CB12B" w14:textId="77777777" w:rsidR="007450D4" w:rsidRPr="006A45BE" w:rsidRDefault="007450D4" w:rsidP="007450D4">
      <w:pPr>
        <w:pStyle w:val="PL"/>
        <w:rPr>
          <w:highlight w:val="lightGray"/>
        </w:rPr>
      </w:pPr>
      <w:r w:rsidRPr="006A45BE">
        <w:rPr>
          <w:highlight w:val="lightGray"/>
        </w:rPr>
        <w:t xml:space="preserve">        hysteresis                                  Hysteresis,</w:t>
      </w:r>
    </w:p>
    <w:p w14:paraId="08D5B9BB" w14:textId="77777777" w:rsidR="007450D4" w:rsidRPr="006A45BE" w:rsidRDefault="007450D4" w:rsidP="007450D4">
      <w:pPr>
        <w:pStyle w:val="PL"/>
        <w:rPr>
          <w:highlight w:val="lightGray"/>
        </w:rPr>
      </w:pPr>
      <w:r w:rsidRPr="006A45BE">
        <w:rPr>
          <w:highlight w:val="lightGray"/>
        </w:rPr>
        <w:t xml:space="preserve">        timeToTrigger                               TimeToTrigger</w:t>
      </w:r>
    </w:p>
    <w:p w14:paraId="0A42FF32" w14:textId="77777777" w:rsidR="007450D4" w:rsidRDefault="007450D4" w:rsidP="007450D4">
      <w:pPr>
        <w:pStyle w:val="PL"/>
      </w:pPr>
      <w:r w:rsidRPr="006A45BE">
        <w:rPr>
          <w:highlight w:val="lightGray"/>
        </w:rPr>
        <w:t xml:space="preserve">    },</w:t>
      </w:r>
    </w:p>
    <w:p w14:paraId="4744E6D9" w14:textId="77777777" w:rsidR="007450D4" w:rsidRDefault="007450D4" w:rsidP="007450D4">
      <w:pPr>
        <w:pStyle w:val="PL"/>
      </w:pPr>
      <w:r>
        <w:t xml:space="preserve">   </w:t>
      </w:r>
      <w:r>
        <w:tab/>
        <w:t>...</w:t>
      </w:r>
    </w:p>
    <w:p w14:paraId="3958E9D3" w14:textId="77777777" w:rsidR="007450D4" w:rsidRDefault="007450D4" w:rsidP="007450D4">
      <w:pPr>
        <w:pStyle w:val="PL"/>
      </w:pPr>
      <w: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1"/>
      </w:tblGrid>
      <w:tr w:rsidR="007450D4" w14:paraId="46155F2C" w14:textId="77777777" w:rsidTr="007450D4">
        <w:trPr>
          <w:cantSplit/>
          <w:tblHeader/>
        </w:trPr>
        <w:tc>
          <w:tcPr>
            <w:tcW w:w="5000" w:type="pct"/>
          </w:tcPr>
          <w:p w14:paraId="0C3771CC" w14:textId="77777777" w:rsidR="007450D4" w:rsidRPr="00FB6A12" w:rsidRDefault="007450D4" w:rsidP="0035356D">
            <w:pPr>
              <w:pStyle w:val="TAH"/>
              <w:rPr>
                <w:sz w:val="16"/>
                <w:szCs w:val="16"/>
                <w:lang w:eastAsia="en-GB"/>
              </w:rPr>
            </w:pPr>
            <w:proofErr w:type="spellStart"/>
            <w:r w:rsidRPr="00FB6A12">
              <w:rPr>
                <w:i/>
                <w:iCs/>
                <w:sz w:val="16"/>
                <w:szCs w:val="16"/>
                <w:lang w:eastAsia="ko-KR"/>
              </w:rPr>
              <w:t>LoggedMeasurementConfiguration</w:t>
            </w:r>
            <w:proofErr w:type="spellEnd"/>
            <w:r w:rsidRPr="00FB6A12">
              <w:rPr>
                <w:iCs/>
                <w:sz w:val="16"/>
                <w:szCs w:val="16"/>
                <w:lang w:eastAsia="en-GB"/>
              </w:rPr>
              <w:t xml:space="preserve"> field descriptions</w:t>
            </w:r>
          </w:p>
        </w:tc>
      </w:tr>
      <w:tr w:rsidR="007450D4" w14:paraId="01598832" w14:textId="77777777" w:rsidTr="007450D4">
        <w:trPr>
          <w:cantSplit/>
          <w:tblHeader/>
        </w:trPr>
        <w:tc>
          <w:tcPr>
            <w:tcW w:w="5000" w:type="pct"/>
          </w:tcPr>
          <w:p w14:paraId="417B7889" w14:textId="77777777" w:rsidR="007450D4" w:rsidRPr="00FB6A12" w:rsidRDefault="007450D4" w:rsidP="0035356D">
            <w:pPr>
              <w:pStyle w:val="TAL"/>
              <w:rPr>
                <w:b/>
                <w:i/>
                <w:sz w:val="16"/>
                <w:szCs w:val="16"/>
                <w:lang w:val="en-US"/>
              </w:rPr>
            </w:pPr>
            <w:proofErr w:type="spellStart"/>
            <w:r w:rsidRPr="00FB6A12">
              <w:rPr>
                <w:b/>
                <w:i/>
                <w:sz w:val="16"/>
                <w:szCs w:val="16"/>
                <w:lang w:val="en-US"/>
              </w:rPr>
              <w:t>eventType</w:t>
            </w:r>
            <w:proofErr w:type="spellEnd"/>
          </w:p>
          <w:p w14:paraId="38CBE694" w14:textId="77777777" w:rsidR="007450D4" w:rsidRPr="00FB6A12" w:rsidRDefault="007450D4" w:rsidP="0035356D">
            <w:pPr>
              <w:pStyle w:val="TAL"/>
              <w:rPr>
                <w:i/>
                <w:iCs/>
                <w:sz w:val="16"/>
                <w:szCs w:val="16"/>
                <w:lang w:val="en-US" w:eastAsia="ko-KR"/>
              </w:rPr>
            </w:pPr>
            <w:r w:rsidRPr="00FB6A12">
              <w:rPr>
                <w:bCs/>
                <w:iCs/>
                <w:sz w:val="16"/>
                <w:szCs w:val="16"/>
                <w:lang w:val="en-US" w:eastAsia="en-GB"/>
              </w:rPr>
              <w:t xml:space="preserve">The value </w:t>
            </w:r>
            <w:proofErr w:type="spellStart"/>
            <w:r w:rsidRPr="00FB6A12">
              <w:rPr>
                <w:bCs/>
                <w:iCs/>
                <w:sz w:val="16"/>
                <w:szCs w:val="16"/>
                <w:lang w:val="en-US" w:eastAsia="en-GB"/>
              </w:rPr>
              <w:t>outOfCoverage</w:t>
            </w:r>
            <w:proofErr w:type="spellEnd"/>
            <w:r w:rsidRPr="00FB6A12">
              <w:rPr>
                <w:bCs/>
                <w:iCs/>
                <w:sz w:val="16"/>
                <w:szCs w:val="16"/>
                <w:lang w:val="en-US" w:eastAsia="en-GB"/>
              </w:rPr>
              <w:t xml:space="preserve"> indicates the UE to perform logging of measurements when the UE enters any cell selection state, and the value eventA2 indicates the UE to perform logging of measurements when the triggering condition as configured in the event is met for the camping cell in camped normally state.</w:t>
            </w:r>
          </w:p>
        </w:tc>
      </w:tr>
    </w:tbl>
    <w:p w14:paraId="6475B987" w14:textId="77777777" w:rsidR="00FB6A12" w:rsidRDefault="00FB6A12" w:rsidP="005F7FC8"/>
    <w:p w14:paraId="618F83B7" w14:textId="0751B412" w:rsidR="006A45BE" w:rsidRDefault="006A45BE" w:rsidP="005F7FC8">
      <w:r>
        <w:t>The signalling of the configuration trigger is direct copy of the configuration parameter for events (A1-A5) defined for NR reporting configuration (</w:t>
      </w:r>
      <w:proofErr w:type="spellStart"/>
      <w:r>
        <w:t>ReportConfigNR</w:t>
      </w:r>
      <w:proofErr w:type="spellEnd"/>
      <w:r>
        <w:t xml:space="preserve"> IE), i.e. for RRC Connected UEs</w:t>
      </w:r>
      <w:r w:rsidR="005F7FC8">
        <w:t xml:space="preserve">, where the event threshold, hysteresis and </w:t>
      </w:r>
      <w:proofErr w:type="spellStart"/>
      <w:r w:rsidR="005F7FC8">
        <w:t>timeToTrigger</w:t>
      </w:r>
      <w:proofErr w:type="spellEnd"/>
      <w:r w:rsidR="005F7FC8">
        <w:t xml:space="preserve"> are used to determine the target value of the measurement results. </w:t>
      </w:r>
    </w:p>
    <w:p w14:paraId="682903E1" w14:textId="1765C4BB" w:rsidR="006A45BE" w:rsidRDefault="006A45BE" w:rsidP="00A209D6">
      <w:r>
        <w:t xml:space="preserve">The </w:t>
      </w:r>
      <w:proofErr w:type="spellStart"/>
      <w:r w:rsidR="007450D4" w:rsidRPr="006A45BE">
        <w:rPr>
          <w:i/>
          <w:iCs/>
        </w:rPr>
        <w:t>MeasTriggerQuantity</w:t>
      </w:r>
      <w:proofErr w:type="spellEnd"/>
      <w:r w:rsidR="007450D4">
        <w:t xml:space="preserve"> IE </w:t>
      </w:r>
      <w:r>
        <w:t>for RRC Connected UEs</w:t>
      </w:r>
      <w:r w:rsidR="005F7FC8">
        <w:t xml:space="preserve"> covers three RS signal types: RSRP, RSRQ, SINR</w:t>
      </w:r>
    </w:p>
    <w:p w14:paraId="414DC8EF" w14:textId="77777777" w:rsidR="006A45BE" w:rsidRPr="00325D1F" w:rsidRDefault="006A45BE" w:rsidP="006A45BE">
      <w:pPr>
        <w:pStyle w:val="PL"/>
      </w:pPr>
      <w:r w:rsidRPr="00325D1F">
        <w:t xml:space="preserve">MeasTriggerQuantity ::=                     </w:t>
      </w:r>
      <w:r w:rsidRPr="00777603">
        <w:rPr>
          <w:color w:val="993366"/>
        </w:rPr>
        <w:t>CHOICE</w:t>
      </w:r>
      <w:r w:rsidRPr="00325D1F">
        <w:t xml:space="preserve"> {</w:t>
      </w:r>
    </w:p>
    <w:p w14:paraId="6022421A" w14:textId="77777777" w:rsidR="006A45BE" w:rsidRPr="00325D1F" w:rsidRDefault="006A45BE" w:rsidP="006A45BE">
      <w:pPr>
        <w:pStyle w:val="PL"/>
      </w:pPr>
      <w:r w:rsidRPr="00325D1F">
        <w:t xml:space="preserve">    rsrp                                        RSRP-Range,</w:t>
      </w:r>
    </w:p>
    <w:p w14:paraId="1D4ED203" w14:textId="77777777" w:rsidR="006A45BE" w:rsidRPr="00325D1F" w:rsidRDefault="006A45BE" w:rsidP="006A45BE">
      <w:pPr>
        <w:pStyle w:val="PL"/>
      </w:pPr>
      <w:r w:rsidRPr="00325D1F">
        <w:lastRenderedPageBreak/>
        <w:t xml:space="preserve">    rsrq                                        RSRQ-Range,</w:t>
      </w:r>
    </w:p>
    <w:p w14:paraId="73DB8C83" w14:textId="77777777" w:rsidR="006A45BE" w:rsidRPr="006A45BE" w:rsidRDefault="006A45BE" w:rsidP="006A45BE">
      <w:pPr>
        <w:pStyle w:val="PL"/>
        <w:rPr>
          <w:b/>
          <w:bCs/>
        </w:rPr>
      </w:pPr>
      <w:r w:rsidRPr="006A45BE">
        <w:rPr>
          <w:b/>
          <w:bCs/>
        </w:rPr>
        <w:t xml:space="preserve">    </w:t>
      </w:r>
      <w:r w:rsidRPr="006A45BE">
        <w:rPr>
          <w:b/>
          <w:bCs/>
          <w:highlight w:val="lightGray"/>
        </w:rPr>
        <w:t>sinr                                        SINR-Range</w:t>
      </w:r>
    </w:p>
    <w:p w14:paraId="48AA6C1C" w14:textId="5F9CB1BD" w:rsidR="006A45BE" w:rsidRDefault="006A45BE" w:rsidP="006A45BE">
      <w:pPr>
        <w:pStyle w:val="PL"/>
      </w:pPr>
      <w:r w:rsidRPr="00325D1F">
        <w:t>}</w:t>
      </w:r>
    </w:p>
    <w:p w14:paraId="3DF664F7" w14:textId="77777777" w:rsidR="009A2551" w:rsidRDefault="009A2551" w:rsidP="00A209D6"/>
    <w:p w14:paraId="35E047F2" w14:textId="0BBF1E34" w:rsidR="00DA4F58" w:rsidRDefault="00732903" w:rsidP="009A2551">
      <w:pPr>
        <w:jc w:val="both"/>
      </w:pPr>
      <w:r>
        <w:t xml:space="preserve">The logged MDT configuration </w:t>
      </w:r>
      <w:r w:rsidR="00DA4F58">
        <w:t>for</w:t>
      </w:r>
      <w:r>
        <w:t xml:space="preserve"> RRC Idle and RRC Inactive users, </w:t>
      </w:r>
      <w:r w:rsidR="00DA4F58">
        <w:t>with</w:t>
      </w:r>
      <w:r>
        <w:t xml:space="preserve"> th</w:t>
      </w:r>
      <w:r w:rsidR="00DA4F58">
        <w:t xml:space="preserve">e configuration trigger targeting serving cell below certain threshold requires different approach from RRC Connected state. </w:t>
      </w:r>
    </w:p>
    <w:p w14:paraId="7378F006" w14:textId="58FEC23E" w:rsidR="00BD5BE3" w:rsidRDefault="00BD5BE3" w:rsidP="00BD5BE3">
      <w:pPr>
        <w:jc w:val="both"/>
      </w:pPr>
      <w:r>
        <w:t xml:space="preserve">Firstly, </w:t>
      </w:r>
      <w:r w:rsidRPr="00B5157D">
        <w:t xml:space="preserve">Measurement </w:t>
      </w:r>
      <w:r>
        <w:t xml:space="preserve">event and its </w:t>
      </w:r>
      <w:r w:rsidRPr="00B5157D">
        <w:t>Report</w:t>
      </w:r>
      <w:r>
        <w:t>ing configuration</w:t>
      </w:r>
      <w:r w:rsidRPr="00B5157D">
        <w:t xml:space="preserve"> </w:t>
      </w:r>
      <w:r>
        <w:t>define conditions how the UE should evaluate</w:t>
      </w:r>
      <w:r w:rsidRPr="00B5157D">
        <w:t xml:space="preserve"> detect</w:t>
      </w:r>
      <w:r>
        <w:t>ed and measured</w:t>
      </w:r>
      <w:r w:rsidRPr="00B5157D">
        <w:t xml:space="preserve"> signal strength of the cell</w:t>
      </w:r>
      <w:r>
        <w:t>. The measurement trigger quantity defined a</w:t>
      </w:r>
      <w:r w:rsidR="0035356D">
        <w:t>s</w:t>
      </w:r>
      <w:r>
        <w:t xml:space="preserve"> a2-Threshold allows SINR threshold configuration (apart from RSRP and RSRQ), which is not performed for Logged MDT (RRC Idle UEs).</w:t>
      </w:r>
    </w:p>
    <w:p w14:paraId="69DC97DB" w14:textId="7C0ABB75" w:rsidR="00976E56" w:rsidRDefault="00976E56" w:rsidP="00976E56">
      <w:r w:rsidRPr="005868B8">
        <w:rPr>
          <w:b/>
          <w:bCs/>
        </w:rPr>
        <w:t>Observation 1</w:t>
      </w:r>
      <w:r>
        <w:t xml:space="preserve">: Measurement trigger quantity defining </w:t>
      </w:r>
      <w:r w:rsidRPr="009A2551">
        <w:rPr>
          <w:i/>
          <w:iCs/>
        </w:rPr>
        <w:t xml:space="preserve">a2-Threshold </w:t>
      </w:r>
      <w:r>
        <w:t>allows threshold configuration</w:t>
      </w:r>
      <w:r w:rsidR="00F14BF8">
        <w:t xml:space="preserve"> for SINR</w:t>
      </w:r>
      <w:r>
        <w:t>, which is not performed for Logged MDT (RRC Idle UEs).</w:t>
      </w:r>
    </w:p>
    <w:p w14:paraId="0A45CB72" w14:textId="49C098EA" w:rsidR="001E56E7" w:rsidRPr="006C13EB" w:rsidRDefault="001E56E7" w:rsidP="00976E56">
      <w:r w:rsidRPr="009A2551">
        <w:rPr>
          <w:b/>
          <w:bCs/>
        </w:rPr>
        <w:t>Proposal 1:</w:t>
      </w:r>
      <w:r>
        <w:t xml:space="preserve"> </w:t>
      </w:r>
      <w:r w:rsidRPr="007777F6">
        <w:t>A Threshold</w:t>
      </w:r>
      <w:r>
        <w:rPr>
          <w:i/>
          <w:iCs/>
        </w:rPr>
        <w:t xml:space="preserve"> </w:t>
      </w:r>
      <w:r>
        <w:t>defining measurement trigger quantity for event triggered Logged MDT is MDT specific</w:t>
      </w:r>
      <w:r w:rsidR="006C13EB">
        <w:t xml:space="preserve"> (t</w:t>
      </w:r>
      <w:r>
        <w:t xml:space="preserve">he threshold configuration does not reuse RRC Connected configuration by </w:t>
      </w:r>
      <w:proofErr w:type="spellStart"/>
      <w:r w:rsidRPr="006A45BE">
        <w:rPr>
          <w:i/>
          <w:iCs/>
        </w:rPr>
        <w:t>MeasTriggerQuantity</w:t>
      </w:r>
      <w:proofErr w:type="spellEnd"/>
      <w:r w:rsidR="006C13EB">
        <w:t>)</w:t>
      </w:r>
    </w:p>
    <w:p w14:paraId="66FBEF1E" w14:textId="77777777" w:rsidR="00976E56" w:rsidRPr="00B5157D" w:rsidRDefault="00976E56" w:rsidP="00976E56">
      <w:pPr>
        <w:pStyle w:val="NormalWeb"/>
        <w:shd w:val="clear" w:color="auto" w:fill="FFFFFF"/>
        <w:spacing w:before="0" w:beforeAutospacing="0" w:after="0" w:afterAutospacing="0" w:line="240" w:lineRule="atLeast"/>
        <w:rPr>
          <w:sz w:val="20"/>
          <w:szCs w:val="20"/>
          <w:lang w:eastAsia="en-US"/>
        </w:rPr>
      </w:pPr>
      <w:r>
        <w:rPr>
          <w:sz w:val="20"/>
          <w:szCs w:val="20"/>
          <w:lang w:eastAsia="en-US"/>
        </w:rPr>
        <w:t>Secondly, f</w:t>
      </w:r>
      <w:r w:rsidRPr="00B5157D">
        <w:rPr>
          <w:sz w:val="20"/>
          <w:szCs w:val="20"/>
          <w:lang w:eastAsia="en-US"/>
        </w:rPr>
        <w:t>or a</w:t>
      </w:r>
      <w:r>
        <w:rPr>
          <w:sz w:val="20"/>
          <w:szCs w:val="20"/>
          <w:lang w:eastAsia="en-US"/>
        </w:rPr>
        <w:t>n</w:t>
      </w:r>
      <w:r w:rsidRPr="00B5157D">
        <w:rPr>
          <w:sz w:val="20"/>
          <w:szCs w:val="20"/>
          <w:lang w:eastAsia="en-US"/>
        </w:rPr>
        <w:t xml:space="preserve"> ordinary measurement </w:t>
      </w:r>
      <w:r>
        <w:rPr>
          <w:sz w:val="20"/>
          <w:szCs w:val="20"/>
          <w:lang w:eastAsia="en-US"/>
        </w:rPr>
        <w:t xml:space="preserve">event-triggered </w:t>
      </w:r>
      <w:r w:rsidRPr="00B5157D">
        <w:rPr>
          <w:sz w:val="20"/>
          <w:szCs w:val="20"/>
          <w:lang w:eastAsia="en-US"/>
        </w:rPr>
        <w:t xml:space="preserve">report, </w:t>
      </w:r>
      <w:r>
        <w:rPr>
          <w:sz w:val="20"/>
          <w:szCs w:val="20"/>
          <w:lang w:eastAsia="en-US"/>
        </w:rPr>
        <w:t xml:space="preserve">the </w:t>
      </w:r>
      <w:r w:rsidRPr="00B5157D">
        <w:rPr>
          <w:sz w:val="20"/>
          <w:szCs w:val="20"/>
          <w:lang w:eastAsia="en-US"/>
        </w:rPr>
        <w:t xml:space="preserve">UE </w:t>
      </w:r>
      <w:proofErr w:type="gramStart"/>
      <w:r>
        <w:rPr>
          <w:sz w:val="20"/>
          <w:szCs w:val="20"/>
          <w:lang w:eastAsia="en-US"/>
        </w:rPr>
        <w:t>has to</w:t>
      </w:r>
      <w:proofErr w:type="gramEnd"/>
      <w:r>
        <w:rPr>
          <w:sz w:val="20"/>
          <w:szCs w:val="20"/>
          <w:lang w:eastAsia="en-US"/>
        </w:rPr>
        <w:t xml:space="preserve"> measure/observe</w:t>
      </w:r>
      <w:r w:rsidRPr="00B5157D">
        <w:rPr>
          <w:sz w:val="20"/>
          <w:szCs w:val="20"/>
          <w:lang w:eastAsia="en-US"/>
        </w:rPr>
        <w:t xml:space="preserve"> the signal strength and it does have to </w:t>
      </w:r>
      <w:r>
        <w:rPr>
          <w:sz w:val="20"/>
          <w:szCs w:val="20"/>
          <w:lang w:eastAsia="en-US"/>
        </w:rPr>
        <w:t>apply hysteresis, introduced to avoid measurement error and signal strengths fluctuations. Additionally, time to trigger determines certain timing bounds to allow the UE the calculation of measurement samples needed for evaluation.</w:t>
      </w:r>
    </w:p>
    <w:p w14:paraId="6A11474F" w14:textId="77777777" w:rsidR="00976E56" w:rsidRDefault="00976E56" w:rsidP="00976E56">
      <w:pPr>
        <w:jc w:val="both"/>
      </w:pPr>
    </w:p>
    <w:p w14:paraId="33E993BE" w14:textId="406EACC0" w:rsidR="00976E56" w:rsidRDefault="00976E56" w:rsidP="00976E56">
      <w:pPr>
        <w:jc w:val="both"/>
      </w:pPr>
      <w:r>
        <w:t xml:space="preserve">TS 38.331 defines the A2 event entering condition (how much the signal measure can fluctuate in the hysteresis bounds) and accordingly leaving condition (section 5.5.4.3). Correspondingly, TS38.133 defines general measurement requirements for the event triggered measurements. The requirements define e.g. measurement accuracy, delay, Layer 3 filtering for the measured cells, but only in context of RRC Connected. </w:t>
      </w:r>
    </w:p>
    <w:p w14:paraId="3941045C" w14:textId="70E60EA0" w:rsidR="00835E9C" w:rsidRPr="008A7B1D" w:rsidRDefault="00976E56" w:rsidP="00835E9C">
      <w:pPr>
        <w:jc w:val="both"/>
      </w:pPr>
      <w:r>
        <w:t xml:space="preserve">A2 event </w:t>
      </w:r>
      <w:r w:rsidR="0035356D">
        <w:t>was</w:t>
      </w:r>
      <w:r>
        <w:t xml:space="preserve"> essentially non existing before for RRC Idle UEs</w:t>
      </w:r>
      <w:r w:rsidR="00F243E2">
        <w:t xml:space="preserve">. The </w:t>
      </w:r>
      <w:r>
        <w:t>measurement accuracy and triggering conditions</w:t>
      </w:r>
      <w:r w:rsidR="006F28E5">
        <w:t xml:space="preserve"> were not discussed during Work Item phase</w:t>
      </w:r>
      <w:r w:rsidR="00FF6244">
        <w:t>, thus</w:t>
      </w:r>
      <w:r>
        <w:t xml:space="preserve"> </w:t>
      </w:r>
      <w:r w:rsidR="00AD43C3">
        <w:t xml:space="preserve">are not really </w:t>
      </w:r>
      <w:r w:rsidR="006F28E5">
        <w:t>established</w:t>
      </w:r>
      <w:r w:rsidR="00FF6244">
        <w:t xml:space="preserve"> for Logged MDT</w:t>
      </w:r>
      <w:r w:rsidR="006F28E5">
        <w:t>.</w:t>
      </w:r>
      <w:r>
        <w:t xml:space="preserve"> </w:t>
      </w:r>
      <w:r w:rsidR="00835E9C">
        <w:t xml:space="preserve">For Logged MDT, configuration measurement result values will be raw measured data (where no filtering function of each measurement can be applied and the received measurement result from the UE’s physical layer isn’t filtered and then evaluated towards the measurement results). However, at least certain hysteresis and time to trigger </w:t>
      </w:r>
      <w:r w:rsidR="00F8700D">
        <w:t>c</w:t>
      </w:r>
      <w:r w:rsidR="00835E9C">
        <w:t xml:space="preserve">ould be </w:t>
      </w:r>
      <w:r w:rsidR="005C3500">
        <w:t>adopted</w:t>
      </w:r>
      <w:r w:rsidR="00835E9C">
        <w:t xml:space="preserve"> to avoid too frequent reporting.</w:t>
      </w:r>
    </w:p>
    <w:p w14:paraId="22D5A509" w14:textId="44CBF7E7" w:rsidR="00976E56" w:rsidRDefault="00976E56" w:rsidP="00976E56">
      <w:r>
        <w:t xml:space="preserve">To distinguish </w:t>
      </w:r>
      <w:r w:rsidR="00FF6244">
        <w:t xml:space="preserve">the new measurement reporting event </w:t>
      </w:r>
      <w:r>
        <w:t xml:space="preserve">from </w:t>
      </w:r>
      <w:r w:rsidR="00FF6244">
        <w:t xml:space="preserve">the </w:t>
      </w:r>
      <w:r>
        <w:t>regular</w:t>
      </w:r>
      <w:r w:rsidR="00FF6244">
        <w:t xml:space="preserve"> (existing)</w:t>
      </w:r>
      <w:r>
        <w:t xml:space="preserve"> A2 event, </w:t>
      </w:r>
      <w:r w:rsidR="001C0B2A">
        <w:t xml:space="preserve">we believe </w:t>
      </w:r>
      <w:r w:rsidR="00D55985">
        <w:t>it is important to avoid reus</w:t>
      </w:r>
      <w:r w:rsidR="0035356D">
        <w:t>ing</w:t>
      </w:r>
      <w:r w:rsidR="00D55985">
        <w:t xml:space="preserve"> of the RRC Connected IEs</w:t>
      </w:r>
      <w:r w:rsidR="00787E2E">
        <w:t xml:space="preserve"> (or terminology)</w:t>
      </w:r>
      <w:r w:rsidR="00535AC1">
        <w:t xml:space="preserve"> that will lead to ambiguous interpretations</w:t>
      </w:r>
      <w:r w:rsidR="00D55985">
        <w:t xml:space="preserve">. </w:t>
      </w:r>
      <w:r w:rsidR="001901CA">
        <w:t>Logged MDT applicable to two RRC states: Idle and Inactive, implies</w:t>
      </w:r>
      <w:r>
        <w:t xml:space="preserve"> different UE behaviour and measurement accuracy. For this reason</w:t>
      </w:r>
      <w:r w:rsidR="000E7AB4">
        <w:t>, we propose:</w:t>
      </w:r>
    </w:p>
    <w:p w14:paraId="2B521CDF" w14:textId="1899778C" w:rsidR="002A68D2" w:rsidRDefault="002A68D2" w:rsidP="00976E56">
      <w:pPr>
        <w:jc w:val="both"/>
      </w:pPr>
      <w:r w:rsidRPr="009A2551">
        <w:rPr>
          <w:b/>
          <w:bCs/>
        </w:rPr>
        <w:t xml:space="preserve">Proposal </w:t>
      </w:r>
      <w:r>
        <w:rPr>
          <w:b/>
          <w:bCs/>
        </w:rPr>
        <w:t>2</w:t>
      </w:r>
      <w:r w:rsidRPr="009A2551">
        <w:rPr>
          <w:b/>
          <w:bCs/>
        </w:rPr>
        <w:t>:</w:t>
      </w:r>
      <w:r>
        <w:t xml:space="preserve"> </w:t>
      </w:r>
      <w:r w:rsidRPr="008A7B1D">
        <w:t>Logged MDT</w:t>
      </w:r>
      <w:r>
        <w:t xml:space="preserve"> configuration for event</w:t>
      </w:r>
      <w:r w:rsidR="00D8380F">
        <w:t>-</w:t>
      </w:r>
      <w:r w:rsidR="00CD0906">
        <w:t>triggered</w:t>
      </w:r>
      <w:r>
        <w:t xml:space="preserve"> measurements</w:t>
      </w:r>
      <w:r w:rsidR="00270509">
        <w:t xml:space="preserve"> configure ‘</w:t>
      </w:r>
      <w:r w:rsidR="00DF7E70">
        <w:t>A2like</w:t>
      </w:r>
      <w:r w:rsidR="00270509">
        <w:t>’</w:t>
      </w:r>
      <w:r w:rsidR="005C2D04">
        <w:t xml:space="preserve"> event</w:t>
      </w:r>
      <w:r w:rsidRPr="008A7B1D">
        <w:t xml:space="preserve"> is defined </w:t>
      </w:r>
      <w:r w:rsidR="004C24AC">
        <w:t>a</w:t>
      </w:r>
      <w:r w:rsidR="00787E2E">
        <w:t>s follows:</w:t>
      </w:r>
    </w:p>
    <w:p w14:paraId="1854B700" w14:textId="697DCDB3" w:rsidR="00787E2E" w:rsidRPr="006A45BE" w:rsidRDefault="00787E2E" w:rsidP="00787E2E">
      <w:pPr>
        <w:pStyle w:val="PL"/>
        <w:rPr>
          <w:highlight w:val="lightGray"/>
        </w:rPr>
      </w:pPr>
      <w:r>
        <w:tab/>
      </w:r>
      <w:r w:rsidR="00D20392">
        <w:rPr>
          <w:highlight w:val="lightGray"/>
        </w:rPr>
        <w:t>logged</w:t>
      </w:r>
      <w:r w:rsidR="004A015C">
        <w:rPr>
          <w:highlight w:val="lightGray"/>
        </w:rPr>
        <w:t>EventA2</w:t>
      </w:r>
      <w:r w:rsidRPr="006A45BE">
        <w:rPr>
          <w:highlight w:val="lightGray"/>
        </w:rPr>
        <w:t xml:space="preserve">                                     </w:t>
      </w:r>
      <w:r w:rsidRPr="006A45BE">
        <w:rPr>
          <w:color w:val="993366"/>
          <w:highlight w:val="lightGray"/>
        </w:rPr>
        <w:t>SEQUENCE</w:t>
      </w:r>
      <w:r w:rsidRPr="006A45BE">
        <w:rPr>
          <w:highlight w:val="lightGray"/>
        </w:rPr>
        <w:t xml:space="preserve"> {</w:t>
      </w:r>
    </w:p>
    <w:p w14:paraId="04FD3346" w14:textId="1F7EE9BA" w:rsidR="00787E2E" w:rsidRPr="006A45BE" w:rsidRDefault="00787E2E" w:rsidP="00787E2E">
      <w:pPr>
        <w:pStyle w:val="PL"/>
        <w:rPr>
          <w:highlight w:val="lightGray"/>
        </w:rPr>
      </w:pPr>
      <w:r w:rsidRPr="006A45BE">
        <w:rPr>
          <w:highlight w:val="lightGray"/>
        </w:rPr>
        <w:t xml:space="preserve">        Threshold                               </w:t>
      </w:r>
      <w:r w:rsidR="005C2D04">
        <w:rPr>
          <w:highlight w:val="lightGray"/>
        </w:rPr>
        <w:tab/>
      </w:r>
      <w:r w:rsidR="005A33D5">
        <w:rPr>
          <w:highlight w:val="lightGray"/>
        </w:rPr>
        <w:t>Log</w:t>
      </w:r>
      <w:r w:rsidRPr="006A45BE">
        <w:rPr>
          <w:highlight w:val="lightGray"/>
        </w:rPr>
        <w:t>MeasTriggerQuantity,</w:t>
      </w:r>
    </w:p>
    <w:p w14:paraId="00A4C7B8" w14:textId="77777777" w:rsidR="00787E2E" w:rsidRPr="006A45BE" w:rsidRDefault="00787E2E" w:rsidP="00787E2E">
      <w:pPr>
        <w:pStyle w:val="PL"/>
        <w:rPr>
          <w:highlight w:val="lightGray"/>
        </w:rPr>
      </w:pPr>
      <w:r w:rsidRPr="006A45BE">
        <w:rPr>
          <w:highlight w:val="lightGray"/>
        </w:rPr>
        <w:t xml:space="preserve">        hysteresis                                  Hysteresis,</w:t>
      </w:r>
    </w:p>
    <w:p w14:paraId="4C8E95AA" w14:textId="77777777" w:rsidR="00787E2E" w:rsidRPr="006A45BE" w:rsidRDefault="00787E2E" w:rsidP="00787E2E">
      <w:pPr>
        <w:pStyle w:val="PL"/>
        <w:rPr>
          <w:highlight w:val="lightGray"/>
        </w:rPr>
      </w:pPr>
      <w:r w:rsidRPr="006A45BE">
        <w:rPr>
          <w:highlight w:val="lightGray"/>
        </w:rPr>
        <w:t xml:space="preserve">        timeToTrigger                               TimeToTrigger</w:t>
      </w:r>
    </w:p>
    <w:p w14:paraId="151080F7" w14:textId="77777777" w:rsidR="00787E2E" w:rsidRDefault="00787E2E" w:rsidP="00787E2E">
      <w:pPr>
        <w:pStyle w:val="PL"/>
      </w:pPr>
      <w:r w:rsidRPr="006A45BE">
        <w:rPr>
          <w:highlight w:val="lightGray"/>
        </w:rPr>
        <w:t xml:space="preserve">    },</w:t>
      </w:r>
    </w:p>
    <w:p w14:paraId="0B3200C8" w14:textId="77777777" w:rsidR="00787E2E" w:rsidRDefault="00787E2E" w:rsidP="00976E56">
      <w:pPr>
        <w:jc w:val="both"/>
      </w:pPr>
    </w:p>
    <w:p w14:paraId="4AC6E8BB" w14:textId="77777777" w:rsidR="00BD5BE3" w:rsidRPr="006E13D1" w:rsidRDefault="00BD5BE3" w:rsidP="00BD5BE3">
      <w:pPr>
        <w:pStyle w:val="Heading1"/>
      </w:pPr>
      <w:r>
        <w:t>3</w:t>
      </w:r>
      <w:r w:rsidRPr="006E13D1">
        <w:tab/>
      </w:r>
      <w:r>
        <w:t>Conclusions</w:t>
      </w:r>
    </w:p>
    <w:p w14:paraId="04DDD927" w14:textId="77777777" w:rsidR="004A015C" w:rsidRDefault="004A015C" w:rsidP="004A015C">
      <w:r w:rsidRPr="005868B8">
        <w:rPr>
          <w:b/>
          <w:bCs/>
        </w:rPr>
        <w:t>Observation 1</w:t>
      </w:r>
      <w:r>
        <w:t xml:space="preserve">: Measurement trigger quantity defining </w:t>
      </w:r>
      <w:r w:rsidRPr="009A2551">
        <w:rPr>
          <w:i/>
          <w:iCs/>
        </w:rPr>
        <w:t xml:space="preserve">a2-Threshold </w:t>
      </w:r>
      <w:r>
        <w:t>allows threshold configuration for SINR, which is not performed for Logged MDT (RRC Idle UEs).</w:t>
      </w:r>
    </w:p>
    <w:p w14:paraId="79AA9BDD" w14:textId="77777777" w:rsidR="00653548" w:rsidRPr="006C13EB" w:rsidRDefault="00653548" w:rsidP="00653548">
      <w:r w:rsidRPr="009A2551">
        <w:rPr>
          <w:b/>
          <w:bCs/>
        </w:rPr>
        <w:t>Proposal 1:</w:t>
      </w:r>
      <w:r>
        <w:t xml:space="preserve"> </w:t>
      </w:r>
      <w:r w:rsidRPr="007777F6">
        <w:t>A Threshold</w:t>
      </w:r>
      <w:r>
        <w:rPr>
          <w:i/>
          <w:iCs/>
        </w:rPr>
        <w:t xml:space="preserve"> </w:t>
      </w:r>
      <w:r>
        <w:t xml:space="preserve">defining measurement trigger quantity for event triggered Logged MDT is MDT specific (the threshold configuration does not reuse RRC Connected configuration by </w:t>
      </w:r>
      <w:proofErr w:type="spellStart"/>
      <w:r w:rsidRPr="006A45BE">
        <w:rPr>
          <w:i/>
          <w:iCs/>
        </w:rPr>
        <w:t>MeasTriggerQuantity</w:t>
      </w:r>
      <w:proofErr w:type="spellEnd"/>
      <w:r>
        <w:t>)</w:t>
      </w:r>
    </w:p>
    <w:p w14:paraId="549008EF" w14:textId="77777777" w:rsidR="00653548" w:rsidRDefault="00653548" w:rsidP="00653548">
      <w:pPr>
        <w:jc w:val="both"/>
      </w:pPr>
      <w:r w:rsidRPr="009A2551">
        <w:rPr>
          <w:b/>
          <w:bCs/>
        </w:rPr>
        <w:t xml:space="preserve">Proposal </w:t>
      </w:r>
      <w:r>
        <w:rPr>
          <w:b/>
          <w:bCs/>
        </w:rPr>
        <w:t>2</w:t>
      </w:r>
      <w:r w:rsidRPr="009A2551">
        <w:rPr>
          <w:b/>
          <w:bCs/>
        </w:rPr>
        <w:t>:</w:t>
      </w:r>
      <w:r>
        <w:t xml:space="preserve"> </w:t>
      </w:r>
      <w:r w:rsidRPr="008A7B1D">
        <w:t>Logged MDT</w:t>
      </w:r>
      <w:r>
        <w:t xml:space="preserve"> configuration for event-triggered measurements configure ‘A2like’ event</w:t>
      </w:r>
      <w:r w:rsidRPr="008A7B1D">
        <w:t xml:space="preserve"> is defined </w:t>
      </w:r>
      <w:r>
        <w:t>as follows:</w:t>
      </w:r>
    </w:p>
    <w:p w14:paraId="34B38D6B" w14:textId="77777777" w:rsidR="00653548" w:rsidRPr="006A45BE" w:rsidRDefault="00653548" w:rsidP="00653548">
      <w:pPr>
        <w:pStyle w:val="PL"/>
        <w:rPr>
          <w:highlight w:val="lightGray"/>
        </w:rPr>
      </w:pPr>
      <w:r>
        <w:tab/>
      </w:r>
      <w:r>
        <w:rPr>
          <w:highlight w:val="lightGray"/>
        </w:rPr>
        <w:t>loggedEventA2</w:t>
      </w:r>
      <w:r w:rsidRPr="006A45BE">
        <w:rPr>
          <w:highlight w:val="lightGray"/>
        </w:rPr>
        <w:t xml:space="preserve">                                     </w:t>
      </w:r>
      <w:r w:rsidRPr="006A45BE">
        <w:rPr>
          <w:color w:val="993366"/>
          <w:highlight w:val="lightGray"/>
        </w:rPr>
        <w:t>SEQUENCE</w:t>
      </w:r>
      <w:r w:rsidRPr="006A45BE">
        <w:rPr>
          <w:highlight w:val="lightGray"/>
        </w:rPr>
        <w:t xml:space="preserve"> {</w:t>
      </w:r>
    </w:p>
    <w:p w14:paraId="67451E7B" w14:textId="77777777" w:rsidR="00653548" w:rsidRPr="006A45BE" w:rsidRDefault="00653548" w:rsidP="00653548">
      <w:pPr>
        <w:pStyle w:val="PL"/>
        <w:rPr>
          <w:highlight w:val="lightGray"/>
        </w:rPr>
      </w:pPr>
      <w:r w:rsidRPr="006A45BE">
        <w:rPr>
          <w:highlight w:val="lightGray"/>
        </w:rPr>
        <w:t xml:space="preserve">        Threshold                               </w:t>
      </w:r>
      <w:r>
        <w:rPr>
          <w:highlight w:val="lightGray"/>
        </w:rPr>
        <w:tab/>
        <w:t>Log</w:t>
      </w:r>
      <w:r w:rsidRPr="006A45BE">
        <w:rPr>
          <w:highlight w:val="lightGray"/>
        </w:rPr>
        <w:t>MeasTriggerQuantity,</w:t>
      </w:r>
    </w:p>
    <w:p w14:paraId="61AF4201" w14:textId="77777777" w:rsidR="00653548" w:rsidRPr="006A45BE" w:rsidRDefault="00653548" w:rsidP="00653548">
      <w:pPr>
        <w:pStyle w:val="PL"/>
        <w:rPr>
          <w:highlight w:val="lightGray"/>
        </w:rPr>
      </w:pPr>
      <w:r w:rsidRPr="006A45BE">
        <w:rPr>
          <w:highlight w:val="lightGray"/>
        </w:rPr>
        <w:t xml:space="preserve">        hysteresis                                  Hysteresis,</w:t>
      </w:r>
    </w:p>
    <w:p w14:paraId="1B83FABB" w14:textId="77777777" w:rsidR="00653548" w:rsidRPr="006A45BE" w:rsidRDefault="00653548" w:rsidP="00653548">
      <w:pPr>
        <w:pStyle w:val="PL"/>
        <w:rPr>
          <w:highlight w:val="lightGray"/>
        </w:rPr>
      </w:pPr>
      <w:r w:rsidRPr="006A45BE">
        <w:rPr>
          <w:highlight w:val="lightGray"/>
        </w:rPr>
        <w:t xml:space="preserve">        timeToTrigger                               TimeToTrigger</w:t>
      </w:r>
    </w:p>
    <w:p w14:paraId="31368DA9" w14:textId="350DD077" w:rsidR="00653548" w:rsidRDefault="00653548" w:rsidP="00653548">
      <w:pPr>
        <w:pStyle w:val="PL"/>
      </w:pPr>
      <w:r w:rsidRPr="006A45BE">
        <w:rPr>
          <w:highlight w:val="lightGray"/>
        </w:rPr>
        <w:t xml:space="preserve">    }</w:t>
      </w:r>
    </w:p>
    <w:p w14:paraId="4F2F040D" w14:textId="1562A843" w:rsidR="00564A96" w:rsidRDefault="00564A96" w:rsidP="004A015C"/>
    <w:sectPr w:rsidR="00564A9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50EAE" w14:textId="77777777" w:rsidR="0035356D" w:rsidRDefault="0035356D">
      <w:r>
        <w:separator/>
      </w:r>
    </w:p>
  </w:endnote>
  <w:endnote w:type="continuationSeparator" w:id="0">
    <w:p w14:paraId="009EA9D0" w14:textId="77777777" w:rsidR="0035356D" w:rsidRDefault="0035356D">
      <w:r>
        <w:continuationSeparator/>
      </w:r>
    </w:p>
  </w:endnote>
  <w:endnote w:type="continuationNotice" w:id="1">
    <w:p w14:paraId="32FA2A9C" w14:textId="77777777" w:rsidR="0035356D" w:rsidRDefault="00353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35356D" w:rsidRDefault="003535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35356D" w:rsidRDefault="003535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35356D" w:rsidRDefault="003535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9E410" w14:textId="77777777" w:rsidR="0035356D" w:rsidRDefault="0035356D">
      <w:r>
        <w:separator/>
      </w:r>
    </w:p>
  </w:footnote>
  <w:footnote w:type="continuationSeparator" w:id="0">
    <w:p w14:paraId="1243D81E" w14:textId="77777777" w:rsidR="0035356D" w:rsidRDefault="0035356D">
      <w:r>
        <w:continuationSeparator/>
      </w:r>
    </w:p>
  </w:footnote>
  <w:footnote w:type="continuationNotice" w:id="1">
    <w:p w14:paraId="145A8CDA" w14:textId="77777777" w:rsidR="0035356D" w:rsidRDefault="00353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35356D" w:rsidRDefault="003535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35356D" w:rsidRDefault="003535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35356D" w:rsidRDefault="003535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B6992"/>
    <w:multiLevelType w:val="hybridMultilevel"/>
    <w:tmpl w:val="F8A45196"/>
    <w:lvl w:ilvl="0" w:tplc="71FEA96A">
      <w:start w:val="2"/>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DF"/>
    <w:rsid w:val="000058FC"/>
    <w:rsid w:val="00012ECF"/>
    <w:rsid w:val="00016557"/>
    <w:rsid w:val="00023C40"/>
    <w:rsid w:val="00031468"/>
    <w:rsid w:val="00033397"/>
    <w:rsid w:val="00040095"/>
    <w:rsid w:val="00073C9C"/>
    <w:rsid w:val="00080512"/>
    <w:rsid w:val="00090468"/>
    <w:rsid w:val="00094568"/>
    <w:rsid w:val="000B7BCF"/>
    <w:rsid w:val="000C522B"/>
    <w:rsid w:val="000D3900"/>
    <w:rsid w:val="000D58AB"/>
    <w:rsid w:val="000E7AB4"/>
    <w:rsid w:val="00101D3F"/>
    <w:rsid w:val="00112F1A"/>
    <w:rsid w:val="00121CDD"/>
    <w:rsid w:val="00141ED6"/>
    <w:rsid w:val="00145075"/>
    <w:rsid w:val="001741A0"/>
    <w:rsid w:val="00175FA0"/>
    <w:rsid w:val="001901CA"/>
    <w:rsid w:val="00194CD0"/>
    <w:rsid w:val="001B2A1F"/>
    <w:rsid w:val="001B49C9"/>
    <w:rsid w:val="001C0B2A"/>
    <w:rsid w:val="001C23F4"/>
    <w:rsid w:val="001C4F79"/>
    <w:rsid w:val="001E56E7"/>
    <w:rsid w:val="001F168B"/>
    <w:rsid w:val="001F7831"/>
    <w:rsid w:val="00204045"/>
    <w:rsid w:val="0020712B"/>
    <w:rsid w:val="00213F82"/>
    <w:rsid w:val="0022606D"/>
    <w:rsid w:val="00231728"/>
    <w:rsid w:val="00250404"/>
    <w:rsid w:val="00255224"/>
    <w:rsid w:val="002610D8"/>
    <w:rsid w:val="00270509"/>
    <w:rsid w:val="002747EC"/>
    <w:rsid w:val="00275FB6"/>
    <w:rsid w:val="002855BF"/>
    <w:rsid w:val="002A68D2"/>
    <w:rsid w:val="002C629E"/>
    <w:rsid w:val="002E10F3"/>
    <w:rsid w:val="002E430C"/>
    <w:rsid w:val="002F0D22"/>
    <w:rsid w:val="00311B17"/>
    <w:rsid w:val="003172DC"/>
    <w:rsid w:val="00325AE3"/>
    <w:rsid w:val="00326069"/>
    <w:rsid w:val="0035356D"/>
    <w:rsid w:val="0035462D"/>
    <w:rsid w:val="00364B41"/>
    <w:rsid w:val="00383096"/>
    <w:rsid w:val="0039437A"/>
    <w:rsid w:val="003A41EF"/>
    <w:rsid w:val="003B40AD"/>
    <w:rsid w:val="003C4E37"/>
    <w:rsid w:val="003E06AA"/>
    <w:rsid w:val="003E16BE"/>
    <w:rsid w:val="003F4E28"/>
    <w:rsid w:val="004006E8"/>
    <w:rsid w:val="00401855"/>
    <w:rsid w:val="00433153"/>
    <w:rsid w:val="004474AB"/>
    <w:rsid w:val="0045437C"/>
    <w:rsid w:val="00465587"/>
    <w:rsid w:val="00477455"/>
    <w:rsid w:val="00487B03"/>
    <w:rsid w:val="004A015C"/>
    <w:rsid w:val="004A1F7B"/>
    <w:rsid w:val="004B65EB"/>
    <w:rsid w:val="004C24AC"/>
    <w:rsid w:val="004C41A2"/>
    <w:rsid w:val="004C44D2"/>
    <w:rsid w:val="004D3578"/>
    <w:rsid w:val="004D380D"/>
    <w:rsid w:val="004E213A"/>
    <w:rsid w:val="004F3D3C"/>
    <w:rsid w:val="00502C86"/>
    <w:rsid w:val="00503171"/>
    <w:rsid w:val="00506C28"/>
    <w:rsid w:val="00526E8D"/>
    <w:rsid w:val="00534DA0"/>
    <w:rsid w:val="00535AC1"/>
    <w:rsid w:val="00543E6C"/>
    <w:rsid w:val="00564A96"/>
    <w:rsid w:val="00565087"/>
    <w:rsid w:val="0056573F"/>
    <w:rsid w:val="005868B8"/>
    <w:rsid w:val="005A33D5"/>
    <w:rsid w:val="005A7AB8"/>
    <w:rsid w:val="005C2D04"/>
    <w:rsid w:val="005C3500"/>
    <w:rsid w:val="005F7FC8"/>
    <w:rsid w:val="00611566"/>
    <w:rsid w:val="00646D99"/>
    <w:rsid w:val="00653548"/>
    <w:rsid w:val="00656910"/>
    <w:rsid w:val="006574C0"/>
    <w:rsid w:val="006A45BE"/>
    <w:rsid w:val="006B5D62"/>
    <w:rsid w:val="006C13EB"/>
    <w:rsid w:val="006C66D8"/>
    <w:rsid w:val="006D1E24"/>
    <w:rsid w:val="006E1417"/>
    <w:rsid w:val="006F28E5"/>
    <w:rsid w:val="006F6A2C"/>
    <w:rsid w:val="006F6B75"/>
    <w:rsid w:val="007069DC"/>
    <w:rsid w:val="00710201"/>
    <w:rsid w:val="0072073A"/>
    <w:rsid w:val="0073059A"/>
    <w:rsid w:val="00732903"/>
    <w:rsid w:val="007342B5"/>
    <w:rsid w:val="00734A5B"/>
    <w:rsid w:val="00744E76"/>
    <w:rsid w:val="007450D4"/>
    <w:rsid w:val="00757D40"/>
    <w:rsid w:val="007662B5"/>
    <w:rsid w:val="007777F6"/>
    <w:rsid w:val="00781F0F"/>
    <w:rsid w:val="00784116"/>
    <w:rsid w:val="0078727C"/>
    <w:rsid w:val="00787E2E"/>
    <w:rsid w:val="0079049D"/>
    <w:rsid w:val="00793DC5"/>
    <w:rsid w:val="007B18D8"/>
    <w:rsid w:val="007C095F"/>
    <w:rsid w:val="007C2DD0"/>
    <w:rsid w:val="007E0059"/>
    <w:rsid w:val="007F2E08"/>
    <w:rsid w:val="00802403"/>
    <w:rsid w:val="008028A4"/>
    <w:rsid w:val="00813245"/>
    <w:rsid w:val="00832EAA"/>
    <w:rsid w:val="00835E9C"/>
    <w:rsid w:val="00840DE0"/>
    <w:rsid w:val="0086354A"/>
    <w:rsid w:val="008768CA"/>
    <w:rsid w:val="00877EF9"/>
    <w:rsid w:val="00880559"/>
    <w:rsid w:val="008A3171"/>
    <w:rsid w:val="008A55A7"/>
    <w:rsid w:val="008B5306"/>
    <w:rsid w:val="008C2E2A"/>
    <w:rsid w:val="008C3057"/>
    <w:rsid w:val="008D2E4D"/>
    <w:rsid w:val="008E207D"/>
    <w:rsid w:val="008E24F0"/>
    <w:rsid w:val="008F396F"/>
    <w:rsid w:val="008F3DCD"/>
    <w:rsid w:val="0090271F"/>
    <w:rsid w:val="00902DB9"/>
    <w:rsid w:val="0090466A"/>
    <w:rsid w:val="009172F2"/>
    <w:rsid w:val="009211AF"/>
    <w:rsid w:val="00923655"/>
    <w:rsid w:val="00936071"/>
    <w:rsid w:val="009376CD"/>
    <w:rsid w:val="00940212"/>
    <w:rsid w:val="00942EC2"/>
    <w:rsid w:val="00961B32"/>
    <w:rsid w:val="00962509"/>
    <w:rsid w:val="00970DB3"/>
    <w:rsid w:val="00974BB0"/>
    <w:rsid w:val="00975BCD"/>
    <w:rsid w:val="00976E56"/>
    <w:rsid w:val="0098761A"/>
    <w:rsid w:val="009A0AF3"/>
    <w:rsid w:val="009A2551"/>
    <w:rsid w:val="009B07CD"/>
    <w:rsid w:val="009C19E9"/>
    <w:rsid w:val="009C58FA"/>
    <w:rsid w:val="009D74A6"/>
    <w:rsid w:val="009E56FF"/>
    <w:rsid w:val="009E5844"/>
    <w:rsid w:val="009E6D97"/>
    <w:rsid w:val="00A07F79"/>
    <w:rsid w:val="00A10F02"/>
    <w:rsid w:val="00A204CA"/>
    <w:rsid w:val="00A209D6"/>
    <w:rsid w:val="00A53724"/>
    <w:rsid w:val="00A54B2B"/>
    <w:rsid w:val="00A81BE0"/>
    <w:rsid w:val="00A82346"/>
    <w:rsid w:val="00A9671C"/>
    <w:rsid w:val="00AA1553"/>
    <w:rsid w:val="00AB3438"/>
    <w:rsid w:val="00AD43C3"/>
    <w:rsid w:val="00AF1E6D"/>
    <w:rsid w:val="00B05380"/>
    <w:rsid w:val="00B05962"/>
    <w:rsid w:val="00B15449"/>
    <w:rsid w:val="00B16C2F"/>
    <w:rsid w:val="00B27303"/>
    <w:rsid w:val="00B47FD1"/>
    <w:rsid w:val="00B50839"/>
    <w:rsid w:val="00B5157D"/>
    <w:rsid w:val="00B516BB"/>
    <w:rsid w:val="00B75F2E"/>
    <w:rsid w:val="00B84DB2"/>
    <w:rsid w:val="00BA53F3"/>
    <w:rsid w:val="00BC3555"/>
    <w:rsid w:val="00BD5BE3"/>
    <w:rsid w:val="00BF1357"/>
    <w:rsid w:val="00C12B51"/>
    <w:rsid w:val="00C24650"/>
    <w:rsid w:val="00C25465"/>
    <w:rsid w:val="00C33079"/>
    <w:rsid w:val="00C514DB"/>
    <w:rsid w:val="00C81586"/>
    <w:rsid w:val="00C81B52"/>
    <w:rsid w:val="00C83A13"/>
    <w:rsid w:val="00C9068C"/>
    <w:rsid w:val="00C92967"/>
    <w:rsid w:val="00CA3D0C"/>
    <w:rsid w:val="00CA654B"/>
    <w:rsid w:val="00CB72B8"/>
    <w:rsid w:val="00CD0906"/>
    <w:rsid w:val="00CD4C7B"/>
    <w:rsid w:val="00CD58FE"/>
    <w:rsid w:val="00CE47D0"/>
    <w:rsid w:val="00D20392"/>
    <w:rsid w:val="00D23CBF"/>
    <w:rsid w:val="00D33BE3"/>
    <w:rsid w:val="00D3792D"/>
    <w:rsid w:val="00D54F78"/>
    <w:rsid w:val="00D55985"/>
    <w:rsid w:val="00D55E47"/>
    <w:rsid w:val="00D61628"/>
    <w:rsid w:val="00D62E19"/>
    <w:rsid w:val="00D67CD1"/>
    <w:rsid w:val="00D738D6"/>
    <w:rsid w:val="00D80795"/>
    <w:rsid w:val="00D8380F"/>
    <w:rsid w:val="00D854BE"/>
    <w:rsid w:val="00D87E00"/>
    <w:rsid w:val="00D9134D"/>
    <w:rsid w:val="00D96D11"/>
    <w:rsid w:val="00DA4F58"/>
    <w:rsid w:val="00DA7A03"/>
    <w:rsid w:val="00DB0DB8"/>
    <w:rsid w:val="00DB1818"/>
    <w:rsid w:val="00DC309B"/>
    <w:rsid w:val="00DC4DA2"/>
    <w:rsid w:val="00DC5261"/>
    <w:rsid w:val="00DE25D2"/>
    <w:rsid w:val="00DF7E70"/>
    <w:rsid w:val="00E46C08"/>
    <w:rsid w:val="00E471CF"/>
    <w:rsid w:val="00E50916"/>
    <w:rsid w:val="00E52C0B"/>
    <w:rsid w:val="00E62835"/>
    <w:rsid w:val="00E73922"/>
    <w:rsid w:val="00E77645"/>
    <w:rsid w:val="00E83697"/>
    <w:rsid w:val="00EA66C9"/>
    <w:rsid w:val="00EC4A25"/>
    <w:rsid w:val="00F025A2"/>
    <w:rsid w:val="00F036E9"/>
    <w:rsid w:val="00F07388"/>
    <w:rsid w:val="00F14BF8"/>
    <w:rsid w:val="00F2026E"/>
    <w:rsid w:val="00F2210A"/>
    <w:rsid w:val="00F243E2"/>
    <w:rsid w:val="00F37743"/>
    <w:rsid w:val="00F54A3D"/>
    <w:rsid w:val="00F54CB0"/>
    <w:rsid w:val="00F579CD"/>
    <w:rsid w:val="00F653B8"/>
    <w:rsid w:val="00F71B89"/>
    <w:rsid w:val="00F7353C"/>
    <w:rsid w:val="00F76F8F"/>
    <w:rsid w:val="00F8700D"/>
    <w:rsid w:val="00F941DF"/>
    <w:rsid w:val="00FA1266"/>
    <w:rsid w:val="00FB36FA"/>
    <w:rsid w:val="00FB6A12"/>
    <w:rsid w:val="00FC1192"/>
    <w:rsid w:val="00FE251B"/>
    <w:rsid w:val="00FF6244"/>
    <w:rsid w:val="03BF0422"/>
    <w:rsid w:val="362C7644"/>
    <w:rsid w:val="6A9F4D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unhideWhenUsed/>
    <w:qFormat/>
    <w:rsid w:val="004F3D3C"/>
    <w:pPr>
      <w:spacing w:line="256" w:lineRule="auto"/>
    </w:pPr>
    <w:rPr>
      <w:rFonts w:eastAsiaTheme="minorEastAsia"/>
    </w:rPr>
  </w:style>
  <w:style w:type="character" w:customStyle="1" w:styleId="CommentTextChar">
    <w:name w:val="Comment Text Char"/>
    <w:basedOn w:val="DefaultParagraphFont"/>
    <w:link w:val="CommentText"/>
    <w:qFormat/>
    <w:rsid w:val="004F3D3C"/>
    <w:rPr>
      <w:rFonts w:eastAsiaTheme="minorEastAsia"/>
      <w:lang w:eastAsia="en-US"/>
    </w:rPr>
  </w:style>
  <w:style w:type="character" w:customStyle="1" w:styleId="PLChar">
    <w:name w:val="PL Char"/>
    <w:link w:val="PL"/>
    <w:qFormat/>
    <w:locked/>
    <w:rsid w:val="004F3D3C"/>
    <w:rPr>
      <w:rFonts w:ascii="Courier New" w:hAnsi="Courier New"/>
      <w:noProof/>
      <w:sz w:val="16"/>
      <w:lang w:eastAsia="en-US"/>
    </w:rPr>
  </w:style>
  <w:style w:type="character" w:styleId="CommentReference">
    <w:name w:val="annotation reference"/>
    <w:unhideWhenUsed/>
    <w:qFormat/>
    <w:rsid w:val="004F3D3C"/>
    <w:rPr>
      <w:sz w:val="16"/>
    </w:rPr>
  </w:style>
  <w:style w:type="character" w:customStyle="1" w:styleId="TALCar">
    <w:name w:val="TAL Car"/>
    <w:link w:val="TAL"/>
    <w:qFormat/>
    <w:locked/>
    <w:rsid w:val="005A7AB8"/>
    <w:rPr>
      <w:rFonts w:ascii="Arial" w:hAnsi="Arial"/>
      <w:sz w:val="18"/>
      <w:lang w:eastAsia="en-US"/>
    </w:rPr>
  </w:style>
  <w:style w:type="character" w:customStyle="1" w:styleId="TAHCar">
    <w:name w:val="TAH Car"/>
    <w:link w:val="TAH"/>
    <w:qFormat/>
    <w:locked/>
    <w:rsid w:val="005A7AB8"/>
    <w:rPr>
      <w:rFonts w:ascii="Arial" w:hAnsi="Arial"/>
      <w:b/>
      <w:sz w:val="18"/>
      <w:lang w:eastAsia="en-US"/>
    </w:rPr>
  </w:style>
  <w:style w:type="character" w:customStyle="1" w:styleId="THChar">
    <w:name w:val="TH Char"/>
    <w:link w:val="TH"/>
    <w:qFormat/>
    <w:locked/>
    <w:rsid w:val="005A7AB8"/>
    <w:rPr>
      <w:rFonts w:ascii="Arial" w:hAnsi="Arial"/>
      <w:b/>
      <w:lang w:eastAsia="en-US"/>
    </w:rPr>
  </w:style>
  <w:style w:type="paragraph" w:styleId="ListParagraph">
    <w:name w:val="List Paragraph"/>
    <w:basedOn w:val="Normal"/>
    <w:uiPriority w:val="34"/>
    <w:qFormat/>
    <w:rsid w:val="004474AB"/>
    <w:pPr>
      <w:ind w:left="720"/>
      <w:contextualSpacing/>
    </w:pPr>
  </w:style>
  <w:style w:type="paragraph" w:customStyle="1" w:styleId="Doc-text2">
    <w:name w:val="Doc-text2"/>
    <w:basedOn w:val="Normal"/>
    <w:link w:val="Doc-text2Char"/>
    <w:qFormat/>
    <w:rsid w:val="002E10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E10F3"/>
    <w:rPr>
      <w:rFonts w:ascii="Arial" w:eastAsia="MS Mincho" w:hAnsi="Arial"/>
      <w:szCs w:val="24"/>
    </w:rPr>
  </w:style>
  <w:style w:type="paragraph" w:styleId="NormalWeb">
    <w:name w:val="Normal (Web)"/>
    <w:basedOn w:val="Normal"/>
    <w:uiPriority w:val="99"/>
    <w:unhideWhenUsed/>
    <w:rsid w:val="00B5157D"/>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33280">
      <w:bodyDiv w:val="1"/>
      <w:marLeft w:val="0"/>
      <w:marRight w:val="0"/>
      <w:marTop w:val="0"/>
      <w:marBottom w:val="0"/>
      <w:divBdr>
        <w:top w:val="none" w:sz="0" w:space="0" w:color="auto"/>
        <w:left w:val="none" w:sz="0" w:space="0" w:color="auto"/>
        <w:bottom w:val="none" w:sz="0" w:space="0" w:color="auto"/>
        <w:right w:val="none" w:sz="0" w:space="0" w:color="auto"/>
      </w:divBdr>
    </w:div>
    <w:div w:id="217402560">
      <w:bodyDiv w:val="1"/>
      <w:marLeft w:val="0"/>
      <w:marRight w:val="0"/>
      <w:marTop w:val="0"/>
      <w:marBottom w:val="0"/>
      <w:divBdr>
        <w:top w:val="none" w:sz="0" w:space="0" w:color="auto"/>
        <w:left w:val="none" w:sz="0" w:space="0" w:color="auto"/>
        <w:bottom w:val="none" w:sz="0" w:space="0" w:color="auto"/>
        <w:right w:val="none" w:sz="0" w:space="0" w:color="auto"/>
      </w:divBdr>
    </w:div>
    <w:div w:id="384453427">
      <w:bodyDiv w:val="1"/>
      <w:marLeft w:val="0"/>
      <w:marRight w:val="0"/>
      <w:marTop w:val="0"/>
      <w:marBottom w:val="0"/>
      <w:divBdr>
        <w:top w:val="none" w:sz="0" w:space="0" w:color="auto"/>
        <w:left w:val="none" w:sz="0" w:space="0" w:color="auto"/>
        <w:bottom w:val="none" w:sz="0" w:space="0" w:color="auto"/>
        <w:right w:val="none" w:sz="0" w:space="0" w:color="auto"/>
      </w:divBdr>
    </w:div>
    <w:div w:id="536115850">
      <w:bodyDiv w:val="1"/>
      <w:marLeft w:val="0"/>
      <w:marRight w:val="0"/>
      <w:marTop w:val="0"/>
      <w:marBottom w:val="0"/>
      <w:divBdr>
        <w:top w:val="none" w:sz="0" w:space="0" w:color="auto"/>
        <w:left w:val="none" w:sz="0" w:space="0" w:color="auto"/>
        <w:bottom w:val="none" w:sz="0" w:space="0" w:color="auto"/>
        <w:right w:val="none" w:sz="0" w:space="0" w:color="auto"/>
      </w:divBdr>
      <w:divsChild>
        <w:div w:id="169373498">
          <w:marLeft w:val="0"/>
          <w:marRight w:val="0"/>
          <w:marTop w:val="0"/>
          <w:marBottom w:val="0"/>
          <w:divBdr>
            <w:top w:val="none" w:sz="0" w:space="0" w:color="auto"/>
            <w:left w:val="none" w:sz="0" w:space="0" w:color="auto"/>
            <w:bottom w:val="none" w:sz="0" w:space="0" w:color="auto"/>
            <w:right w:val="none" w:sz="0" w:space="0" w:color="auto"/>
          </w:divBdr>
          <w:divsChild>
            <w:div w:id="16914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9770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334279">
      <w:bodyDiv w:val="1"/>
      <w:marLeft w:val="0"/>
      <w:marRight w:val="0"/>
      <w:marTop w:val="0"/>
      <w:marBottom w:val="0"/>
      <w:divBdr>
        <w:top w:val="none" w:sz="0" w:space="0" w:color="auto"/>
        <w:left w:val="none" w:sz="0" w:space="0" w:color="auto"/>
        <w:bottom w:val="none" w:sz="0" w:space="0" w:color="auto"/>
        <w:right w:val="none" w:sz="0" w:space="0" w:color="auto"/>
      </w:divBdr>
    </w:div>
    <w:div w:id="1670793565">
      <w:bodyDiv w:val="1"/>
      <w:marLeft w:val="0"/>
      <w:marRight w:val="0"/>
      <w:marTop w:val="0"/>
      <w:marBottom w:val="0"/>
      <w:divBdr>
        <w:top w:val="none" w:sz="0" w:space="0" w:color="auto"/>
        <w:left w:val="none" w:sz="0" w:space="0" w:color="auto"/>
        <w:bottom w:val="none" w:sz="0" w:space="0" w:color="auto"/>
        <w:right w:val="none" w:sz="0" w:space="0" w:color="auto"/>
      </w:divBdr>
      <w:divsChild>
        <w:div w:id="1136140156">
          <w:marLeft w:val="0"/>
          <w:marRight w:val="0"/>
          <w:marTop w:val="0"/>
          <w:marBottom w:val="0"/>
          <w:divBdr>
            <w:top w:val="none" w:sz="0" w:space="0" w:color="auto"/>
            <w:left w:val="none" w:sz="0" w:space="0" w:color="auto"/>
            <w:bottom w:val="none" w:sz="0" w:space="0" w:color="auto"/>
            <w:right w:val="none" w:sz="0" w:space="0" w:color="auto"/>
          </w:divBdr>
          <w:divsChild>
            <w:div w:id="995300345">
              <w:marLeft w:val="0"/>
              <w:marRight w:val="0"/>
              <w:marTop w:val="0"/>
              <w:marBottom w:val="0"/>
              <w:divBdr>
                <w:top w:val="none" w:sz="0" w:space="0" w:color="auto"/>
                <w:left w:val="none" w:sz="0" w:space="0" w:color="auto"/>
                <w:bottom w:val="none" w:sz="0" w:space="0" w:color="auto"/>
                <w:right w:val="none" w:sz="0" w:space="0" w:color="auto"/>
              </w:divBdr>
            </w:div>
            <w:div w:id="1187911621">
              <w:marLeft w:val="0"/>
              <w:marRight w:val="0"/>
              <w:marTop w:val="0"/>
              <w:marBottom w:val="0"/>
              <w:divBdr>
                <w:top w:val="none" w:sz="0" w:space="0" w:color="auto"/>
                <w:left w:val="none" w:sz="0" w:space="0" w:color="auto"/>
                <w:bottom w:val="none" w:sz="0" w:space="0" w:color="auto"/>
                <w:right w:val="none" w:sz="0" w:space="0" w:color="auto"/>
              </w:divBdr>
            </w:div>
            <w:div w:id="185869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178137">
      <w:bodyDiv w:val="1"/>
      <w:marLeft w:val="0"/>
      <w:marRight w:val="0"/>
      <w:marTop w:val="0"/>
      <w:marBottom w:val="0"/>
      <w:divBdr>
        <w:top w:val="none" w:sz="0" w:space="0" w:color="auto"/>
        <w:left w:val="none" w:sz="0" w:space="0" w:color="auto"/>
        <w:bottom w:val="none" w:sz="0" w:space="0" w:color="auto"/>
        <w:right w:val="none" w:sz="0" w:space="0" w:color="auto"/>
      </w:divBdr>
      <w:divsChild>
        <w:div w:id="744574574">
          <w:marLeft w:val="0"/>
          <w:marRight w:val="0"/>
          <w:marTop w:val="0"/>
          <w:marBottom w:val="0"/>
          <w:divBdr>
            <w:top w:val="none" w:sz="0" w:space="0" w:color="auto"/>
            <w:left w:val="none" w:sz="0" w:space="0" w:color="auto"/>
            <w:bottom w:val="none" w:sz="0" w:space="0" w:color="auto"/>
            <w:right w:val="none" w:sz="0" w:space="0" w:color="auto"/>
          </w:divBdr>
          <w:divsChild>
            <w:div w:id="10034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317005">
      <w:bodyDiv w:val="1"/>
      <w:marLeft w:val="0"/>
      <w:marRight w:val="0"/>
      <w:marTop w:val="0"/>
      <w:marBottom w:val="0"/>
      <w:divBdr>
        <w:top w:val="none" w:sz="0" w:space="0" w:color="auto"/>
        <w:left w:val="none" w:sz="0" w:space="0" w:color="auto"/>
        <w:bottom w:val="none" w:sz="0" w:space="0" w:color="auto"/>
        <w:right w:val="none" w:sz="0" w:space="0" w:color="auto"/>
      </w:divBdr>
    </w:div>
    <w:div w:id="1865096299">
      <w:bodyDiv w:val="1"/>
      <w:marLeft w:val="0"/>
      <w:marRight w:val="0"/>
      <w:marTop w:val="0"/>
      <w:marBottom w:val="0"/>
      <w:divBdr>
        <w:top w:val="none" w:sz="0" w:space="0" w:color="auto"/>
        <w:left w:val="none" w:sz="0" w:space="0" w:color="auto"/>
        <w:bottom w:val="none" w:sz="0" w:space="0" w:color="auto"/>
        <w:right w:val="none" w:sz="0" w:space="0" w:color="auto"/>
      </w:divBdr>
    </w:div>
    <w:div w:id="1945073370">
      <w:bodyDiv w:val="1"/>
      <w:marLeft w:val="0"/>
      <w:marRight w:val="0"/>
      <w:marTop w:val="0"/>
      <w:marBottom w:val="0"/>
      <w:divBdr>
        <w:top w:val="none" w:sz="0" w:space="0" w:color="auto"/>
        <w:left w:val="none" w:sz="0" w:space="0" w:color="auto"/>
        <w:bottom w:val="none" w:sz="0" w:space="0" w:color="auto"/>
        <w:right w:val="none" w:sz="0" w:space="0" w:color="auto"/>
      </w:divBdr>
      <w:divsChild>
        <w:div w:id="2135981671">
          <w:marLeft w:val="0"/>
          <w:marRight w:val="0"/>
          <w:marTop w:val="0"/>
          <w:marBottom w:val="0"/>
          <w:divBdr>
            <w:top w:val="none" w:sz="0" w:space="0" w:color="auto"/>
            <w:left w:val="none" w:sz="0" w:space="0" w:color="auto"/>
            <w:bottom w:val="none" w:sz="0" w:space="0" w:color="auto"/>
            <w:right w:val="none" w:sz="0" w:space="0" w:color="auto"/>
          </w:divBdr>
          <w:divsChild>
            <w:div w:id="34317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44717">
      <w:bodyDiv w:val="1"/>
      <w:marLeft w:val="0"/>
      <w:marRight w:val="0"/>
      <w:marTop w:val="0"/>
      <w:marBottom w:val="0"/>
      <w:divBdr>
        <w:top w:val="none" w:sz="0" w:space="0" w:color="auto"/>
        <w:left w:val="none" w:sz="0" w:space="0" w:color="auto"/>
        <w:bottom w:val="none" w:sz="0" w:space="0" w:color="auto"/>
        <w:right w:val="none" w:sz="0" w:space="0" w:color="auto"/>
      </w:divBdr>
      <w:divsChild>
        <w:div w:id="1300187691">
          <w:marLeft w:val="0"/>
          <w:marRight w:val="0"/>
          <w:marTop w:val="0"/>
          <w:marBottom w:val="0"/>
          <w:divBdr>
            <w:top w:val="none" w:sz="0" w:space="0" w:color="auto"/>
            <w:left w:val="none" w:sz="0" w:space="0" w:color="auto"/>
            <w:bottom w:val="none" w:sz="0" w:space="0" w:color="auto"/>
            <w:right w:val="none" w:sz="0" w:space="0" w:color="auto"/>
          </w:divBdr>
          <w:divsChild>
            <w:div w:id="1657757527">
              <w:marLeft w:val="0"/>
              <w:marRight w:val="0"/>
              <w:marTop w:val="0"/>
              <w:marBottom w:val="0"/>
              <w:divBdr>
                <w:top w:val="none" w:sz="0" w:space="0" w:color="auto"/>
                <w:left w:val="none" w:sz="0" w:space="0" w:color="auto"/>
                <w:bottom w:val="none" w:sz="0" w:space="0" w:color="auto"/>
                <w:right w:val="none" w:sz="0" w:space="0" w:color="auto"/>
              </w:divBdr>
            </w:div>
            <w:div w:id="8087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4" ma:contentTypeDescription="Create a new document." ma:contentTypeScope="" ma:versionID="bf7ec3f27e7cbbe199d212a170c3f7e6">
  <xsd:schema xmlns:xsd="http://www.w3.org/2001/XMLSchema" xmlns:xs="http://www.w3.org/2001/XMLSchema" xmlns:p="http://schemas.microsoft.com/office/2006/metadata/properties" xmlns:ns2="71c5aaf6-e6ce-465b-b873-5148d2a4c105" xmlns:ns3="6d0092ff-228e-48cb-9ef6-dbafe0d3bded" targetNamespace="http://schemas.microsoft.com/office/2006/metadata/properties" ma:root="true" ma:fieldsID="da980c2de5717338c192db6ac65f5a07" ns2:_="" ns3:_="">
    <xsd:import namespace="71c5aaf6-e6ce-465b-b873-5148d2a4c105"/>
    <xsd:import namespace="6d0092ff-228e-48cb-9ef6-dbafe0d3bde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5AIRPNAIUNRU-1774131100-865</_dlc_DocId>
    <_dlc_DocIdUrl xmlns="71c5aaf6-e6ce-465b-b873-5148d2a4c105">
      <Url>https://nokia.sharepoint.com/sites/c5g/projects/nas/_layouts/15/DocIdRedir.aspx?ID=5AIRPNAIUNRU-1774131100-865</Url>
      <Description>5AIRPNAIUNRU-1774131100-865</Description>
    </_dlc_DocIdUrl>
  </documentManagement>
</p:properties>
</file>

<file path=customXml/itemProps1.xml><?xml version="1.0" encoding="utf-8"?>
<ds:datastoreItem xmlns:ds="http://schemas.openxmlformats.org/officeDocument/2006/customXml" ds:itemID="{69886EB4-55C0-4F0D-9229-D412FDD389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6d0092ff-228e-48cb-9ef6-dbafe0d3bde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2020-02-14T06:06:00Z</dcterms:created>
  <dcterms:modified xsi:type="dcterms:W3CDTF">2020-02-14T06:06:00Z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d498e128-910f-4c96-96a8-1c375d668699</vt:lpwstr>
  </property>
</Properties>
</file>